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7FF00E" w14:textId="64DF4138" w:rsidR="009B13F7" w:rsidRPr="007B600E" w:rsidRDefault="009B13F7" w:rsidP="007B600E">
      <w:pPr>
        <w:pStyle w:val="Tittel"/>
        <w:jc w:val="center"/>
        <w:rPr>
          <w:sz w:val="44"/>
        </w:rPr>
      </w:pPr>
      <w:bookmarkStart w:id="0" w:name="_GoBack"/>
      <w:bookmarkEnd w:id="0"/>
      <w:r w:rsidRPr="007B600E">
        <w:rPr>
          <w:sz w:val="44"/>
        </w:rPr>
        <w:t>Kriterier for evaluering av kompetanse</w:t>
      </w:r>
      <w:r w:rsidR="00A151E6" w:rsidRPr="007B600E">
        <w:rPr>
          <w:sz w:val="44"/>
        </w:rPr>
        <w:t xml:space="preserve"> i henhold til </w:t>
      </w:r>
      <w:r w:rsidR="00A151E6" w:rsidRPr="007B600E">
        <w:rPr>
          <w:sz w:val="40"/>
        </w:rPr>
        <w:t>STCW tabell A-</w:t>
      </w:r>
      <w:r w:rsidRPr="007B600E">
        <w:rPr>
          <w:sz w:val="40"/>
        </w:rPr>
        <w:t>II/2</w:t>
      </w:r>
      <w:r w:rsidR="00A151E6" w:rsidRPr="007B600E">
        <w:rPr>
          <w:sz w:val="40"/>
        </w:rPr>
        <w:t xml:space="preserve"> ledelsesnivå</w:t>
      </w:r>
    </w:p>
    <w:p w14:paraId="3FF74D72" w14:textId="0C9F0B34" w:rsidR="008819F6" w:rsidRPr="009B13F7" w:rsidRDefault="00E45FBF" w:rsidP="00A151E6">
      <w:pPr>
        <w:pStyle w:val="Overskrift1"/>
      </w:pPr>
      <w:r w:rsidRPr="009B13F7">
        <w:t xml:space="preserve">STCW kompetanse: </w:t>
      </w:r>
      <w:r w:rsidR="008819F6" w:rsidRPr="009B13F7">
        <w:t>Planlegge en reise og utføre navigering</w:t>
      </w:r>
      <w:r w:rsidR="00A151E6">
        <w:t>.</w:t>
      </w:r>
    </w:p>
    <w:p w14:paraId="68373535" w14:textId="563954BF" w:rsidR="00E45FBF" w:rsidRPr="00A151E6" w:rsidRDefault="00E45FBF" w:rsidP="008819F6">
      <w:pPr>
        <w:rPr>
          <w:rFonts w:ascii="Cambria" w:hAnsi="Cambria"/>
          <w:i/>
          <w:u w:val="single"/>
        </w:rPr>
      </w:pPr>
      <w:bookmarkStart w:id="1" w:name="_Hlk479496753"/>
      <w:r w:rsidRPr="00A151E6">
        <w:rPr>
          <w:rFonts w:ascii="Cambria" w:hAnsi="Cambria"/>
          <w:i/>
          <w:u w:val="single"/>
        </w:rPr>
        <w:t>Kriterier for evaluering av kompetansen:</w:t>
      </w:r>
    </w:p>
    <w:bookmarkEnd w:id="1"/>
    <w:p w14:paraId="0D62D992" w14:textId="089F7424" w:rsidR="008819F6" w:rsidRPr="00A151E6" w:rsidRDefault="008819F6" w:rsidP="007B600E">
      <w:pPr>
        <w:pStyle w:val="Listeavsnitt"/>
        <w:numPr>
          <w:ilvl w:val="0"/>
          <w:numId w:val="6"/>
        </w:numPr>
        <w:spacing w:line="360" w:lineRule="auto"/>
        <w:rPr>
          <w:rFonts w:ascii="Cambria" w:hAnsi="Cambria"/>
        </w:rPr>
      </w:pPr>
      <w:r w:rsidRPr="00A151E6">
        <w:rPr>
          <w:rFonts w:ascii="Cambria" w:hAnsi="Cambria"/>
        </w:rPr>
        <w:t>Begrunnelsen for den planlagte seilingsruten understøttes av fakta og statistiske data hentet fra relevante kilder og publikasjoner.</w:t>
      </w:r>
    </w:p>
    <w:p w14:paraId="7D8AD256" w14:textId="77777777" w:rsidR="008819F6" w:rsidRPr="00A151E6" w:rsidRDefault="008819F6" w:rsidP="007B600E">
      <w:pPr>
        <w:pStyle w:val="Listeavsnitt"/>
        <w:numPr>
          <w:ilvl w:val="0"/>
          <w:numId w:val="6"/>
        </w:numPr>
        <w:spacing w:line="360" w:lineRule="auto"/>
        <w:rPr>
          <w:rFonts w:ascii="Cambria" w:hAnsi="Cambria"/>
        </w:rPr>
      </w:pPr>
      <w:r w:rsidRPr="00A151E6">
        <w:rPr>
          <w:rFonts w:ascii="Cambria" w:hAnsi="Cambria"/>
        </w:rPr>
        <w:t>Posisjoner, kurser, avstander og tidsberegninger er riktige innenfor aksepterte nøyaktighetsnormer for navigasjonsutstyr.</w:t>
      </w:r>
    </w:p>
    <w:p w14:paraId="07012E72" w14:textId="77777777" w:rsidR="008819F6" w:rsidRPr="00A151E6" w:rsidRDefault="008819F6" w:rsidP="007B600E">
      <w:pPr>
        <w:pStyle w:val="Listeavsnitt"/>
        <w:numPr>
          <w:ilvl w:val="0"/>
          <w:numId w:val="6"/>
        </w:numPr>
        <w:spacing w:line="360" w:lineRule="auto"/>
        <w:rPr>
          <w:rFonts w:ascii="Cambria" w:hAnsi="Cambria"/>
        </w:rPr>
      </w:pPr>
      <w:r w:rsidRPr="00A151E6">
        <w:rPr>
          <w:rFonts w:ascii="Cambria" w:hAnsi="Cambria"/>
        </w:rPr>
        <w:t>Alle potensielle farer for navigeringen identifiseres nøyaktig.</w:t>
      </w:r>
    </w:p>
    <w:p w14:paraId="11126853" w14:textId="778A7E12" w:rsidR="008819F6" w:rsidRDefault="009B13F7" w:rsidP="00A151E6">
      <w:pPr>
        <w:pStyle w:val="Overskrift1"/>
      </w:pPr>
      <w:r>
        <w:t xml:space="preserve">STCW kompetanse: </w:t>
      </w:r>
      <w:r w:rsidR="008819F6" w:rsidRPr="009B13F7">
        <w:t>Bestemme posisjon og nøyaktigheten av den framkomne posisjonsbestemmelsen ved ethvert middel</w:t>
      </w:r>
      <w:r>
        <w:t>.</w:t>
      </w:r>
    </w:p>
    <w:p w14:paraId="7F40FCD6" w14:textId="77777777" w:rsidR="009B13F7" w:rsidRPr="00A151E6" w:rsidRDefault="009B13F7" w:rsidP="009B13F7">
      <w:pPr>
        <w:rPr>
          <w:rFonts w:ascii="Cambria" w:hAnsi="Cambria"/>
          <w:i/>
          <w:u w:val="single"/>
        </w:rPr>
      </w:pPr>
      <w:r w:rsidRPr="00A151E6">
        <w:rPr>
          <w:rFonts w:ascii="Cambria" w:hAnsi="Cambria"/>
          <w:i/>
          <w:u w:val="single"/>
        </w:rPr>
        <w:t>Kriterier for evaluering av kompetansen:</w:t>
      </w:r>
    </w:p>
    <w:p w14:paraId="0A38E4D0" w14:textId="08CD33A3" w:rsidR="008819F6" w:rsidRPr="00A151E6" w:rsidRDefault="008819F6" w:rsidP="007B600E">
      <w:pPr>
        <w:pStyle w:val="Listeavsnitt"/>
        <w:numPr>
          <w:ilvl w:val="0"/>
          <w:numId w:val="7"/>
        </w:numPr>
        <w:spacing w:line="360" w:lineRule="auto"/>
        <w:rPr>
          <w:rFonts w:ascii="Cambria" w:hAnsi="Cambria"/>
        </w:rPr>
      </w:pPr>
      <w:proofErr w:type="spellStart"/>
      <w:r w:rsidRPr="00A151E6">
        <w:rPr>
          <w:rFonts w:ascii="Cambria" w:hAnsi="Cambria"/>
        </w:rPr>
        <w:t>Hovedmetode</w:t>
      </w:r>
      <w:r w:rsidR="00A151E6" w:rsidRPr="00A151E6">
        <w:rPr>
          <w:rFonts w:ascii="Cambria" w:hAnsi="Cambria"/>
        </w:rPr>
        <w:t>n</w:t>
      </w:r>
      <w:proofErr w:type="spellEnd"/>
      <w:r w:rsidRPr="00A151E6">
        <w:rPr>
          <w:rFonts w:ascii="Cambria" w:hAnsi="Cambria"/>
        </w:rPr>
        <w:t xml:space="preserve"> for å bestemme skipets posisjon er den best egnede under de rådende omstendigheter og forhold.</w:t>
      </w:r>
    </w:p>
    <w:p w14:paraId="2192C73C" w14:textId="77777777" w:rsidR="008819F6" w:rsidRPr="00A151E6" w:rsidRDefault="008819F6" w:rsidP="007B600E">
      <w:pPr>
        <w:pStyle w:val="Listeavsnitt"/>
        <w:numPr>
          <w:ilvl w:val="0"/>
          <w:numId w:val="7"/>
        </w:numPr>
        <w:spacing w:line="360" w:lineRule="auto"/>
        <w:rPr>
          <w:rFonts w:ascii="Cambria" w:hAnsi="Cambria"/>
        </w:rPr>
      </w:pPr>
      <w:r w:rsidRPr="00A151E6">
        <w:rPr>
          <w:rFonts w:ascii="Cambria" w:hAnsi="Cambria"/>
        </w:rPr>
        <w:t>Bestemmelsen ved terrestriske observasjoner er innenfor aksepterte nøyaktighetsnivåer.</w:t>
      </w:r>
    </w:p>
    <w:p w14:paraId="610DE58F" w14:textId="77777777" w:rsidR="008819F6" w:rsidRPr="00A151E6" w:rsidRDefault="008819F6" w:rsidP="007B600E">
      <w:pPr>
        <w:pStyle w:val="Listeavsnitt"/>
        <w:numPr>
          <w:ilvl w:val="0"/>
          <w:numId w:val="7"/>
        </w:numPr>
        <w:spacing w:line="360" w:lineRule="auto"/>
        <w:rPr>
          <w:rFonts w:ascii="Cambria" w:hAnsi="Cambria"/>
        </w:rPr>
      </w:pPr>
      <w:r w:rsidRPr="00A151E6">
        <w:rPr>
          <w:rFonts w:ascii="Cambria" w:hAnsi="Cambria"/>
        </w:rPr>
        <w:t>Nøyaktigheten av den framkomne posisjonsbestemmelsen vurderes skikkelig.</w:t>
      </w:r>
    </w:p>
    <w:p w14:paraId="2C3FB8C3" w14:textId="32B32B86" w:rsidR="008819F6" w:rsidRPr="00A151E6" w:rsidRDefault="008819F6" w:rsidP="007B600E">
      <w:pPr>
        <w:pStyle w:val="Listeavsnitt"/>
        <w:numPr>
          <w:ilvl w:val="0"/>
          <w:numId w:val="7"/>
        </w:numPr>
        <w:spacing w:line="360" w:lineRule="auto"/>
        <w:rPr>
          <w:rFonts w:ascii="Cambria" w:hAnsi="Cambria"/>
        </w:rPr>
      </w:pPr>
      <w:r w:rsidRPr="00A151E6">
        <w:rPr>
          <w:rFonts w:ascii="Cambria" w:hAnsi="Cambria"/>
        </w:rPr>
        <w:t>Posisjonsbestemmelsen ved bruk av elektroniske navigasjonshjelpemidler er innenfor</w:t>
      </w:r>
      <w:r w:rsidR="00A151E6" w:rsidRPr="00A151E6">
        <w:rPr>
          <w:rFonts w:ascii="Cambria" w:hAnsi="Cambria"/>
        </w:rPr>
        <w:t xml:space="preserve"> </w:t>
      </w:r>
      <w:r w:rsidRPr="00A151E6">
        <w:rPr>
          <w:rFonts w:ascii="Cambria" w:hAnsi="Cambria"/>
        </w:rPr>
        <w:t>nøyaktighets-norm for utstyr i bruk.</w:t>
      </w:r>
    </w:p>
    <w:p w14:paraId="46E71ECF" w14:textId="57B4ACC6" w:rsidR="008819F6" w:rsidRPr="00A151E6" w:rsidRDefault="008819F6" w:rsidP="007B600E">
      <w:pPr>
        <w:pStyle w:val="Listeavsnitt"/>
        <w:numPr>
          <w:ilvl w:val="0"/>
          <w:numId w:val="7"/>
        </w:numPr>
        <w:spacing w:line="360" w:lineRule="auto"/>
        <w:rPr>
          <w:rFonts w:ascii="Cambria" w:hAnsi="Cambria"/>
        </w:rPr>
      </w:pPr>
      <w:r w:rsidRPr="00A151E6">
        <w:rPr>
          <w:rFonts w:ascii="Cambria" w:hAnsi="Cambria"/>
        </w:rPr>
        <w:t>Mulige feil som påvirker nøyaktigheten av den framkomne posisjonen identifiseres, og metodene for å minimalisere virkningene av systemfeil på den framkomne posisjonen anvendes riktig</w:t>
      </w:r>
      <w:r w:rsidR="009B13F7" w:rsidRPr="00A151E6">
        <w:rPr>
          <w:rFonts w:ascii="Cambria" w:hAnsi="Cambria"/>
        </w:rPr>
        <w:t>.</w:t>
      </w:r>
    </w:p>
    <w:p w14:paraId="2AE8CB7D" w14:textId="1ABA0E3E" w:rsidR="008819F6" w:rsidRPr="009B13F7" w:rsidRDefault="00A151E6" w:rsidP="00A151E6">
      <w:pPr>
        <w:pStyle w:val="Overskrift1"/>
      </w:pPr>
      <w:r>
        <w:t xml:space="preserve">STCW kompetanse: </w:t>
      </w:r>
      <w:r w:rsidR="008819F6" w:rsidRPr="009B13F7">
        <w:t xml:space="preserve">Fastslå og ta med i </w:t>
      </w:r>
      <w:r>
        <w:t>beregningen kompassfeil.</w:t>
      </w:r>
    </w:p>
    <w:p w14:paraId="6DC1856D" w14:textId="77777777" w:rsidR="00A151E6" w:rsidRPr="00A151E6" w:rsidRDefault="00A151E6" w:rsidP="00A151E6">
      <w:pPr>
        <w:rPr>
          <w:rFonts w:ascii="Cambria" w:hAnsi="Cambria"/>
          <w:i/>
          <w:u w:val="single"/>
        </w:rPr>
      </w:pPr>
      <w:r w:rsidRPr="00A151E6">
        <w:rPr>
          <w:rFonts w:ascii="Cambria" w:hAnsi="Cambria"/>
          <w:i/>
          <w:u w:val="single"/>
        </w:rPr>
        <w:t>Kriterier for evaluering av kompetansen:</w:t>
      </w:r>
    </w:p>
    <w:p w14:paraId="3FD3457D" w14:textId="1E9983B5" w:rsidR="008819F6" w:rsidRPr="00A151E6" w:rsidRDefault="008819F6" w:rsidP="007B600E">
      <w:pPr>
        <w:pStyle w:val="Listeavsnitt"/>
        <w:numPr>
          <w:ilvl w:val="0"/>
          <w:numId w:val="8"/>
        </w:numPr>
        <w:spacing w:line="360" w:lineRule="auto"/>
        <w:rPr>
          <w:rFonts w:ascii="Cambria" w:hAnsi="Cambria"/>
        </w:rPr>
      </w:pPr>
      <w:r w:rsidRPr="00A151E6">
        <w:rPr>
          <w:rFonts w:ascii="Cambria" w:hAnsi="Cambria"/>
        </w:rPr>
        <w:t>Metoden for og hyppigheten av kontroll for feil på magnetiske kompass og gyrokompass sikrer at informasjonen er nøyaktig.</w:t>
      </w:r>
    </w:p>
    <w:p w14:paraId="3EC4A836" w14:textId="77777777" w:rsidR="007B600E" w:rsidRPr="007B600E" w:rsidRDefault="007B600E" w:rsidP="00A151E6">
      <w:pPr>
        <w:pStyle w:val="Overskrift1"/>
        <w:rPr>
          <w:sz w:val="2"/>
        </w:rPr>
      </w:pPr>
      <w:r w:rsidRPr="007B600E">
        <w:rPr>
          <w:sz w:val="2"/>
        </w:rPr>
        <w:lastRenderedPageBreak/>
        <w:br/>
      </w:r>
    </w:p>
    <w:p w14:paraId="378576AA" w14:textId="53DF7627" w:rsidR="008819F6" w:rsidRDefault="00A151E6" w:rsidP="00A151E6">
      <w:pPr>
        <w:pStyle w:val="Overskrift1"/>
      </w:pPr>
      <w:r>
        <w:t xml:space="preserve">STCW kompetanse: </w:t>
      </w:r>
      <w:r w:rsidR="008819F6" w:rsidRPr="009B13F7">
        <w:t xml:space="preserve">Etablere </w:t>
      </w:r>
      <w:proofErr w:type="spellStart"/>
      <w:r w:rsidR="008819F6" w:rsidRPr="009B13F7">
        <w:t>vaktholdsordninger</w:t>
      </w:r>
      <w:proofErr w:type="spellEnd"/>
      <w:r w:rsidR="008819F6" w:rsidRPr="009B13F7">
        <w:t xml:space="preserve"> og vaktholds</w:t>
      </w:r>
      <w:r>
        <w:t>-</w:t>
      </w:r>
      <w:r w:rsidR="008819F6" w:rsidRPr="009B13F7">
        <w:t>prosedyrer</w:t>
      </w:r>
      <w:r>
        <w:t>.</w:t>
      </w:r>
    </w:p>
    <w:p w14:paraId="682894E1" w14:textId="77777777" w:rsidR="00A151E6" w:rsidRPr="00A151E6" w:rsidRDefault="00A151E6" w:rsidP="00A151E6">
      <w:pPr>
        <w:rPr>
          <w:rFonts w:ascii="Cambria" w:hAnsi="Cambria"/>
          <w:i/>
          <w:u w:val="single"/>
        </w:rPr>
      </w:pPr>
      <w:r w:rsidRPr="00A151E6">
        <w:rPr>
          <w:rFonts w:ascii="Cambria" w:hAnsi="Cambria"/>
          <w:i/>
          <w:u w:val="single"/>
        </w:rPr>
        <w:t>Kriterier for evaluering av kompetansen:</w:t>
      </w:r>
    </w:p>
    <w:p w14:paraId="50FC1B41" w14:textId="01528BFB" w:rsidR="008819F6" w:rsidRPr="00A151E6" w:rsidRDefault="008819F6" w:rsidP="007B600E">
      <w:pPr>
        <w:pStyle w:val="Listeavsnitt"/>
        <w:numPr>
          <w:ilvl w:val="0"/>
          <w:numId w:val="8"/>
        </w:numPr>
        <w:spacing w:line="360" w:lineRule="auto"/>
        <w:rPr>
          <w:rFonts w:ascii="Cambria" w:hAnsi="Cambria"/>
        </w:rPr>
      </w:pPr>
      <w:r w:rsidRPr="00A151E6">
        <w:rPr>
          <w:rFonts w:ascii="Cambria" w:hAnsi="Cambria"/>
        </w:rPr>
        <w:t>Vaktholdordning og vaktholdprosedyrer etableres og opprettholdes i samsvar med internasjonale regler og retningslinjer for å ivareta navigeringens sikkerhet, vern av</w:t>
      </w:r>
      <w:r w:rsidR="00A151E6" w:rsidRPr="00A151E6">
        <w:rPr>
          <w:rFonts w:ascii="Cambria" w:hAnsi="Cambria"/>
        </w:rPr>
        <w:t xml:space="preserve"> </w:t>
      </w:r>
      <w:r w:rsidRPr="00A151E6">
        <w:rPr>
          <w:rFonts w:ascii="Cambria" w:hAnsi="Cambria"/>
        </w:rPr>
        <w:t>Hav-miljø og sikkerheten for skip og mennesker om bord.</w:t>
      </w:r>
    </w:p>
    <w:p w14:paraId="2A326412" w14:textId="71C50887" w:rsidR="008819F6" w:rsidRPr="009B13F7" w:rsidRDefault="00A151E6" w:rsidP="00A151E6">
      <w:pPr>
        <w:pStyle w:val="Overskrift1"/>
      </w:pPr>
      <w:r>
        <w:t xml:space="preserve">STCW kompetanse: </w:t>
      </w:r>
      <w:r w:rsidR="008819F6" w:rsidRPr="009B13F7">
        <w:t>Opprettholde sikker navigering gjennom bruk av informasjon fra navigasjonsuts</w:t>
      </w:r>
      <w:r w:rsidR="00D41557" w:rsidRPr="009B13F7">
        <w:t>tyr og –systemer</w:t>
      </w:r>
      <w:r w:rsidR="008819F6" w:rsidRPr="009B13F7">
        <w:t xml:space="preserve"> til hjelp ved beslutningstaking på broen</w:t>
      </w:r>
      <w:r w:rsidR="00D41557" w:rsidRPr="009B13F7">
        <w:t xml:space="preserve"> (Radar/ARPA)</w:t>
      </w:r>
      <w:r>
        <w:t>.</w:t>
      </w:r>
    </w:p>
    <w:p w14:paraId="37DB712C" w14:textId="77777777" w:rsidR="00A151E6" w:rsidRPr="00A151E6" w:rsidRDefault="00A151E6" w:rsidP="00A151E6">
      <w:pPr>
        <w:rPr>
          <w:rFonts w:ascii="Cambria" w:hAnsi="Cambria"/>
          <w:i/>
          <w:u w:val="single"/>
        </w:rPr>
      </w:pPr>
      <w:r w:rsidRPr="00A151E6">
        <w:rPr>
          <w:rFonts w:ascii="Cambria" w:hAnsi="Cambria"/>
          <w:i/>
          <w:u w:val="single"/>
        </w:rPr>
        <w:t>Kriterier for evaluering av kompetansen:</w:t>
      </w:r>
    </w:p>
    <w:p w14:paraId="2BCBEA81" w14:textId="4EE5922B" w:rsidR="008819F6" w:rsidRPr="006F0041" w:rsidRDefault="008819F6" w:rsidP="007B600E">
      <w:pPr>
        <w:pStyle w:val="Listeavsnitt"/>
        <w:numPr>
          <w:ilvl w:val="0"/>
          <w:numId w:val="8"/>
        </w:numPr>
        <w:spacing w:line="360" w:lineRule="auto"/>
        <w:rPr>
          <w:rFonts w:ascii="Cambria" w:hAnsi="Cambria"/>
        </w:rPr>
      </w:pPr>
      <w:r w:rsidRPr="006F0041">
        <w:rPr>
          <w:rFonts w:ascii="Cambria" w:hAnsi="Cambria"/>
        </w:rPr>
        <w:t>Informasjon fra navigasjonsutstyr og -systemer tolkes og analyseres riktig, idet det</w:t>
      </w:r>
      <w:r w:rsidR="006F0041" w:rsidRPr="006F0041">
        <w:rPr>
          <w:rFonts w:ascii="Cambria" w:hAnsi="Cambria"/>
        </w:rPr>
        <w:t xml:space="preserve"> </w:t>
      </w:r>
      <w:proofErr w:type="spellStart"/>
      <w:r w:rsidRPr="006F0041">
        <w:rPr>
          <w:rFonts w:ascii="Cambria" w:hAnsi="Cambria"/>
        </w:rPr>
        <w:t>taes</w:t>
      </w:r>
      <w:proofErr w:type="spellEnd"/>
      <w:r w:rsidRPr="006F0041">
        <w:rPr>
          <w:rFonts w:ascii="Cambria" w:hAnsi="Cambria"/>
        </w:rPr>
        <w:t xml:space="preserve"> hensyn til utstyrets begrensninger og rådende omstendigheter og forhold.</w:t>
      </w:r>
    </w:p>
    <w:p w14:paraId="3EC61AE1" w14:textId="77777777" w:rsidR="008819F6" w:rsidRPr="006F0041" w:rsidRDefault="008819F6" w:rsidP="007B600E">
      <w:pPr>
        <w:pStyle w:val="Listeavsnitt"/>
        <w:numPr>
          <w:ilvl w:val="0"/>
          <w:numId w:val="8"/>
        </w:numPr>
        <w:spacing w:line="360" w:lineRule="auto"/>
        <w:rPr>
          <w:rFonts w:ascii="Cambria" w:hAnsi="Cambria"/>
        </w:rPr>
      </w:pPr>
      <w:r w:rsidRPr="006F0041">
        <w:rPr>
          <w:rFonts w:ascii="Cambria" w:hAnsi="Cambria"/>
        </w:rPr>
        <w:t>Tiltak som treffes for å unngå å komme for nær eller støte sammen med et annet fartøy, er i samsvar med De internasjonale regler til forebygging av sammenstøt på sjøen, 1972, med endringer.</w:t>
      </w:r>
    </w:p>
    <w:p w14:paraId="41F588E1" w14:textId="58254E6B" w:rsidR="008819F6" w:rsidRDefault="00A151E6" w:rsidP="00A151E6">
      <w:pPr>
        <w:pStyle w:val="Overskrift1"/>
      </w:pPr>
      <w:r>
        <w:t xml:space="preserve">STCW kompetanse: </w:t>
      </w:r>
      <w:r w:rsidR="008819F6" w:rsidRPr="009B13F7">
        <w:t>Opprettholde sikker navigering gjennom bruk av ECDIS og tilknyttede navigasjonssystemer til hjelp ved beslutnings</w:t>
      </w:r>
      <w:r>
        <w:t>-</w:t>
      </w:r>
      <w:r w:rsidR="008819F6" w:rsidRPr="009B13F7">
        <w:t>taking på broen</w:t>
      </w:r>
      <w:r>
        <w:t>.</w:t>
      </w:r>
    </w:p>
    <w:p w14:paraId="2A3E44B3" w14:textId="0F52A0D5" w:rsidR="006F0041" w:rsidRPr="006F0041" w:rsidRDefault="006F0041" w:rsidP="006F0041">
      <w:r w:rsidRPr="00A151E6">
        <w:rPr>
          <w:rFonts w:ascii="Cambria" w:hAnsi="Cambria"/>
          <w:i/>
          <w:u w:val="single"/>
        </w:rPr>
        <w:t>Kriterier for evaluering av kompetansen:</w:t>
      </w:r>
    </w:p>
    <w:p w14:paraId="0390F0AA" w14:textId="006130AD" w:rsidR="008819F6" w:rsidRDefault="008819F6" w:rsidP="007B600E">
      <w:pPr>
        <w:pStyle w:val="Listeavsnitt"/>
        <w:numPr>
          <w:ilvl w:val="0"/>
          <w:numId w:val="9"/>
        </w:numPr>
        <w:spacing w:line="360" w:lineRule="auto"/>
        <w:rPr>
          <w:rFonts w:ascii="Cambria" w:hAnsi="Cambria"/>
        </w:rPr>
      </w:pPr>
      <w:r w:rsidRPr="006F0041">
        <w:rPr>
          <w:rFonts w:ascii="Cambria" w:hAnsi="Cambria"/>
        </w:rPr>
        <w:t>Driftsprosedyrer for bruk av ECDIS er fastsatt, anvendes og overvåkes.</w:t>
      </w:r>
    </w:p>
    <w:p w14:paraId="6A6D63D3" w14:textId="1C8CFE74" w:rsidR="008819F6" w:rsidRPr="006F0041" w:rsidRDefault="008819F6" w:rsidP="007B600E">
      <w:pPr>
        <w:pStyle w:val="Listeavsnitt"/>
        <w:numPr>
          <w:ilvl w:val="0"/>
          <w:numId w:val="9"/>
        </w:numPr>
        <w:spacing w:line="360" w:lineRule="auto"/>
        <w:rPr>
          <w:rFonts w:ascii="Cambria" w:hAnsi="Cambria"/>
        </w:rPr>
      </w:pPr>
      <w:r w:rsidRPr="006F0041">
        <w:rPr>
          <w:rFonts w:ascii="Cambria" w:hAnsi="Cambria"/>
        </w:rPr>
        <w:t>Tiltak som treffes for å minimalisere risiko for navigeringens sikkerhet vurderes.</w:t>
      </w:r>
    </w:p>
    <w:p w14:paraId="4780735D" w14:textId="6BAFB179" w:rsidR="008819F6" w:rsidRPr="009B13F7" w:rsidRDefault="00A151E6" w:rsidP="00A151E6">
      <w:pPr>
        <w:pStyle w:val="Overskrift1"/>
      </w:pPr>
      <w:r>
        <w:t xml:space="preserve">STCW kompetanse: </w:t>
      </w:r>
      <w:r w:rsidR="008819F6" w:rsidRPr="009B13F7">
        <w:t>Varsle været og oseanografiske forhold:</w:t>
      </w:r>
    </w:p>
    <w:p w14:paraId="382B92BE" w14:textId="77777777" w:rsidR="006F0041" w:rsidRPr="00A151E6" w:rsidRDefault="006F0041" w:rsidP="006F0041">
      <w:pPr>
        <w:rPr>
          <w:rFonts w:ascii="Cambria" w:hAnsi="Cambria"/>
          <w:i/>
          <w:u w:val="single"/>
        </w:rPr>
      </w:pPr>
      <w:r w:rsidRPr="00A151E6">
        <w:rPr>
          <w:rFonts w:ascii="Cambria" w:hAnsi="Cambria"/>
          <w:i/>
          <w:u w:val="single"/>
        </w:rPr>
        <w:t>Kriterier for evaluering av kompetansen:</w:t>
      </w:r>
    </w:p>
    <w:p w14:paraId="25D67F9E" w14:textId="2D2206C9" w:rsidR="008819F6" w:rsidRPr="006F0041" w:rsidRDefault="008819F6" w:rsidP="007B600E">
      <w:pPr>
        <w:pStyle w:val="Listeavsnitt"/>
        <w:numPr>
          <w:ilvl w:val="0"/>
          <w:numId w:val="10"/>
        </w:numPr>
        <w:spacing w:line="360" w:lineRule="auto"/>
        <w:rPr>
          <w:rFonts w:ascii="Cambria" w:hAnsi="Cambria"/>
        </w:rPr>
      </w:pPr>
      <w:r w:rsidRPr="006F0041">
        <w:rPr>
          <w:rFonts w:ascii="Cambria" w:hAnsi="Cambria"/>
        </w:rPr>
        <w:t>Begrunnelser for valg av tiltak understøttes av statistiske data og observasjoner av de faktiske værforholdene.</w:t>
      </w:r>
    </w:p>
    <w:p w14:paraId="35935B19" w14:textId="7767FB73" w:rsidR="00D41557" w:rsidRPr="006F0041" w:rsidRDefault="00D41557" w:rsidP="007B600E">
      <w:pPr>
        <w:pStyle w:val="Listeavsnitt"/>
        <w:numPr>
          <w:ilvl w:val="0"/>
          <w:numId w:val="10"/>
        </w:numPr>
        <w:spacing w:line="360" w:lineRule="auto"/>
        <w:rPr>
          <w:rFonts w:ascii="Cambria" w:hAnsi="Cambria"/>
        </w:rPr>
      </w:pPr>
      <w:r w:rsidRPr="006F0041">
        <w:rPr>
          <w:rFonts w:ascii="Cambria" w:hAnsi="Cambria"/>
        </w:rPr>
        <w:t>Tiltak som treffes for å</w:t>
      </w:r>
      <w:r w:rsidR="006F0041" w:rsidRPr="006F0041">
        <w:rPr>
          <w:rFonts w:ascii="Cambria" w:hAnsi="Cambria"/>
        </w:rPr>
        <w:t xml:space="preserve"> </w:t>
      </w:r>
      <w:r w:rsidRPr="006F0041">
        <w:rPr>
          <w:rFonts w:ascii="Cambria" w:hAnsi="Cambria"/>
        </w:rPr>
        <w:t>opprettholde navigeringens</w:t>
      </w:r>
      <w:r w:rsidR="006F0041" w:rsidRPr="006F0041">
        <w:rPr>
          <w:rFonts w:ascii="Cambria" w:hAnsi="Cambria"/>
        </w:rPr>
        <w:t xml:space="preserve"> </w:t>
      </w:r>
      <w:r w:rsidRPr="006F0041">
        <w:rPr>
          <w:rFonts w:ascii="Cambria" w:hAnsi="Cambria"/>
        </w:rPr>
        <w:t>sikkerhet, minimaliserer</w:t>
      </w:r>
      <w:r w:rsidR="006F0041" w:rsidRPr="006F0041">
        <w:rPr>
          <w:rFonts w:ascii="Cambria" w:hAnsi="Cambria"/>
        </w:rPr>
        <w:t xml:space="preserve"> </w:t>
      </w:r>
      <w:r w:rsidRPr="006F0041">
        <w:rPr>
          <w:rFonts w:ascii="Cambria" w:hAnsi="Cambria"/>
        </w:rPr>
        <w:t>risiko for skipets sikkerhet</w:t>
      </w:r>
      <w:r w:rsidR="006F0041" w:rsidRPr="006F0041">
        <w:rPr>
          <w:rFonts w:ascii="Cambria" w:hAnsi="Cambria"/>
        </w:rPr>
        <w:t>.</w:t>
      </w:r>
    </w:p>
    <w:p w14:paraId="6F4952D0" w14:textId="02D9C505" w:rsidR="009B13F7" w:rsidRPr="006F0041" w:rsidRDefault="009B13F7" w:rsidP="007B600E">
      <w:pPr>
        <w:pStyle w:val="Listeavsnitt"/>
        <w:numPr>
          <w:ilvl w:val="0"/>
          <w:numId w:val="10"/>
        </w:numPr>
        <w:spacing w:line="360" w:lineRule="auto"/>
        <w:rPr>
          <w:rFonts w:ascii="Cambria" w:hAnsi="Cambria"/>
        </w:rPr>
      </w:pPr>
      <w:r w:rsidRPr="006F0041">
        <w:rPr>
          <w:rFonts w:ascii="Cambria" w:hAnsi="Cambria"/>
        </w:rPr>
        <w:t>Begrunnelser for valg av</w:t>
      </w:r>
      <w:r w:rsidR="006F0041" w:rsidRPr="006F0041">
        <w:rPr>
          <w:rFonts w:ascii="Cambria" w:hAnsi="Cambria"/>
        </w:rPr>
        <w:t xml:space="preserve"> </w:t>
      </w:r>
      <w:r w:rsidRPr="006F0041">
        <w:rPr>
          <w:rFonts w:ascii="Cambria" w:hAnsi="Cambria"/>
        </w:rPr>
        <w:t>tiltak understøttes av</w:t>
      </w:r>
      <w:r w:rsidR="006F0041" w:rsidRPr="006F0041">
        <w:rPr>
          <w:rFonts w:ascii="Cambria" w:hAnsi="Cambria"/>
        </w:rPr>
        <w:t xml:space="preserve"> </w:t>
      </w:r>
      <w:r w:rsidRPr="006F0041">
        <w:rPr>
          <w:rFonts w:ascii="Cambria" w:hAnsi="Cambria"/>
        </w:rPr>
        <w:t>statistiske data og</w:t>
      </w:r>
      <w:r w:rsidR="006F0041" w:rsidRPr="006F0041">
        <w:rPr>
          <w:rFonts w:ascii="Cambria" w:hAnsi="Cambria"/>
        </w:rPr>
        <w:t xml:space="preserve"> </w:t>
      </w:r>
      <w:r w:rsidRPr="006F0041">
        <w:rPr>
          <w:rFonts w:ascii="Cambria" w:hAnsi="Cambria"/>
        </w:rPr>
        <w:t>observasjoner av de</w:t>
      </w:r>
      <w:r w:rsidR="006F0041" w:rsidRPr="006F0041">
        <w:rPr>
          <w:rFonts w:ascii="Cambria" w:hAnsi="Cambria"/>
        </w:rPr>
        <w:t xml:space="preserve"> </w:t>
      </w:r>
      <w:r w:rsidRPr="006F0041">
        <w:rPr>
          <w:rFonts w:ascii="Cambria" w:hAnsi="Cambria"/>
        </w:rPr>
        <w:t>faktiske værforholdene</w:t>
      </w:r>
      <w:r w:rsidR="006F0041" w:rsidRPr="006F0041">
        <w:rPr>
          <w:rFonts w:ascii="Cambria" w:hAnsi="Cambria"/>
        </w:rPr>
        <w:t>.</w:t>
      </w:r>
    </w:p>
    <w:p w14:paraId="34BA2188" w14:textId="7C49ECF3" w:rsidR="008819F6" w:rsidRPr="00A151E6" w:rsidRDefault="00A151E6" w:rsidP="00A151E6">
      <w:pPr>
        <w:pStyle w:val="Overskrift1"/>
      </w:pPr>
      <w:r w:rsidRPr="00A151E6">
        <w:lastRenderedPageBreak/>
        <w:t xml:space="preserve">STCW kompetanse: </w:t>
      </w:r>
      <w:r w:rsidR="008819F6" w:rsidRPr="00A151E6">
        <w:t>Manøvrere og hånd</w:t>
      </w:r>
      <w:r w:rsidRPr="00A151E6">
        <w:t>tere et skip under alle forhold.</w:t>
      </w:r>
    </w:p>
    <w:p w14:paraId="750015A8" w14:textId="1F4BCC4A" w:rsidR="006F0041" w:rsidRDefault="006F0041" w:rsidP="009B13F7">
      <w:pPr>
        <w:rPr>
          <w:rFonts w:ascii="Cambria" w:hAnsi="Cambria"/>
        </w:rPr>
      </w:pPr>
      <w:r w:rsidRPr="00A151E6">
        <w:rPr>
          <w:rFonts w:ascii="Cambria" w:hAnsi="Cambria"/>
          <w:i/>
          <w:u w:val="single"/>
        </w:rPr>
        <w:t>Kriterier for evaluering av kompetansen:</w:t>
      </w:r>
    </w:p>
    <w:p w14:paraId="6E035608" w14:textId="15B08991" w:rsidR="009B13F7" w:rsidRPr="006F0041" w:rsidRDefault="009B13F7" w:rsidP="007B600E">
      <w:pPr>
        <w:pStyle w:val="Listeavsnitt"/>
        <w:numPr>
          <w:ilvl w:val="0"/>
          <w:numId w:val="11"/>
        </w:numPr>
        <w:spacing w:line="360" w:lineRule="auto"/>
        <w:rPr>
          <w:rFonts w:ascii="Cambria" w:hAnsi="Cambria"/>
        </w:rPr>
      </w:pPr>
      <w:r w:rsidRPr="006F0041">
        <w:rPr>
          <w:rFonts w:ascii="Cambria" w:hAnsi="Cambria"/>
        </w:rPr>
        <w:t>Alle avgjørelser om å legge</w:t>
      </w:r>
      <w:r w:rsidR="006F0041" w:rsidRPr="006F0041">
        <w:rPr>
          <w:rFonts w:ascii="Cambria" w:hAnsi="Cambria"/>
        </w:rPr>
        <w:t xml:space="preserve"> </w:t>
      </w:r>
      <w:r w:rsidRPr="006F0041">
        <w:rPr>
          <w:rFonts w:ascii="Cambria" w:hAnsi="Cambria"/>
        </w:rPr>
        <w:t>til kai og om oppankring</w:t>
      </w:r>
      <w:r w:rsidR="006F0041" w:rsidRPr="006F0041">
        <w:rPr>
          <w:rFonts w:ascii="Cambria" w:hAnsi="Cambria"/>
        </w:rPr>
        <w:t xml:space="preserve"> </w:t>
      </w:r>
      <w:r w:rsidRPr="006F0041">
        <w:rPr>
          <w:rFonts w:ascii="Cambria" w:hAnsi="Cambria"/>
        </w:rPr>
        <w:t>baseres på en skikkelig</w:t>
      </w:r>
      <w:r w:rsidR="006F0041" w:rsidRPr="006F0041">
        <w:rPr>
          <w:rFonts w:ascii="Cambria" w:hAnsi="Cambria"/>
        </w:rPr>
        <w:t xml:space="preserve"> </w:t>
      </w:r>
      <w:r w:rsidRPr="006F0041">
        <w:rPr>
          <w:rFonts w:ascii="Cambria" w:hAnsi="Cambria"/>
        </w:rPr>
        <w:t>vurdering av skipets</w:t>
      </w:r>
      <w:r w:rsidR="006F0041" w:rsidRPr="006F0041">
        <w:rPr>
          <w:rFonts w:ascii="Cambria" w:hAnsi="Cambria"/>
        </w:rPr>
        <w:t xml:space="preserve"> </w:t>
      </w:r>
      <w:r w:rsidRPr="006F0041">
        <w:rPr>
          <w:rFonts w:ascii="Cambria" w:hAnsi="Cambria"/>
        </w:rPr>
        <w:t>manøvrerings-</w:t>
      </w:r>
      <w:r w:rsidR="006F0041">
        <w:rPr>
          <w:rFonts w:ascii="Cambria" w:hAnsi="Cambria"/>
        </w:rPr>
        <w:t xml:space="preserve"> </w:t>
      </w:r>
      <w:r w:rsidRPr="006F0041">
        <w:rPr>
          <w:rFonts w:ascii="Cambria" w:hAnsi="Cambria"/>
        </w:rPr>
        <w:t>og</w:t>
      </w:r>
      <w:r w:rsidR="006F0041" w:rsidRPr="006F0041">
        <w:rPr>
          <w:rFonts w:ascii="Cambria" w:hAnsi="Cambria"/>
        </w:rPr>
        <w:t xml:space="preserve"> </w:t>
      </w:r>
      <w:r w:rsidRPr="006F0041">
        <w:rPr>
          <w:rFonts w:ascii="Cambria" w:hAnsi="Cambria"/>
        </w:rPr>
        <w:t>maskinegenskaper og</w:t>
      </w:r>
      <w:r w:rsidR="006F0041" w:rsidRPr="006F0041">
        <w:rPr>
          <w:rFonts w:ascii="Cambria" w:hAnsi="Cambria"/>
        </w:rPr>
        <w:t xml:space="preserve"> </w:t>
      </w:r>
      <w:r w:rsidRPr="006F0041">
        <w:rPr>
          <w:rFonts w:ascii="Cambria" w:hAnsi="Cambria"/>
        </w:rPr>
        <w:t>kreftene som må ventes å</w:t>
      </w:r>
      <w:r w:rsidR="006F0041" w:rsidRPr="006F0041">
        <w:rPr>
          <w:rFonts w:ascii="Cambria" w:hAnsi="Cambria"/>
        </w:rPr>
        <w:t xml:space="preserve"> </w:t>
      </w:r>
      <w:r w:rsidRPr="006F0041">
        <w:rPr>
          <w:rFonts w:ascii="Cambria" w:hAnsi="Cambria"/>
        </w:rPr>
        <w:t>virke når</w:t>
      </w:r>
      <w:r w:rsidR="006F0041" w:rsidRPr="006F0041">
        <w:rPr>
          <w:rFonts w:ascii="Cambria" w:hAnsi="Cambria"/>
        </w:rPr>
        <w:t xml:space="preserve"> </w:t>
      </w:r>
      <w:r w:rsidRPr="006F0041">
        <w:rPr>
          <w:rFonts w:ascii="Cambria" w:hAnsi="Cambria"/>
        </w:rPr>
        <w:t>skipet legger til</w:t>
      </w:r>
      <w:r w:rsidR="006F0041" w:rsidRPr="006F0041">
        <w:rPr>
          <w:rFonts w:ascii="Cambria" w:hAnsi="Cambria"/>
        </w:rPr>
        <w:t xml:space="preserve"> </w:t>
      </w:r>
      <w:r w:rsidRPr="006F0041">
        <w:rPr>
          <w:rFonts w:ascii="Cambria" w:hAnsi="Cambria"/>
        </w:rPr>
        <w:t>kai eller ligger for anker</w:t>
      </w:r>
      <w:r w:rsidR="006F0041" w:rsidRPr="006F0041">
        <w:rPr>
          <w:rFonts w:ascii="Cambria" w:hAnsi="Cambria"/>
        </w:rPr>
        <w:t>.</w:t>
      </w:r>
    </w:p>
    <w:p w14:paraId="63A539F7" w14:textId="110867BF" w:rsidR="008819F6" w:rsidRPr="006F0041" w:rsidRDefault="008819F6" w:rsidP="007B600E">
      <w:pPr>
        <w:pStyle w:val="Listeavsnitt"/>
        <w:numPr>
          <w:ilvl w:val="0"/>
          <w:numId w:val="11"/>
        </w:numPr>
        <w:spacing w:line="360" w:lineRule="auto"/>
        <w:rPr>
          <w:rFonts w:ascii="Cambria" w:hAnsi="Cambria"/>
        </w:rPr>
      </w:pPr>
      <w:r w:rsidRPr="006F0041">
        <w:rPr>
          <w:rFonts w:ascii="Cambria" w:hAnsi="Cambria"/>
        </w:rPr>
        <w:t xml:space="preserve">Når skipet er underveis, foretas en fullstendig vurdering av mulige virkninger av grunne eller trange farvann, is, bredder, tidevannsforhold, passerende skip og bølger fra eget skips baug og akterende slik at skipet kan manøvreres trygt under ulike laste- og værforhold.    </w:t>
      </w:r>
    </w:p>
    <w:p w14:paraId="54AD3A06" w14:textId="404E5301" w:rsidR="00E45FBF" w:rsidRPr="009B13F7" w:rsidRDefault="00A151E6" w:rsidP="00A151E6">
      <w:pPr>
        <w:pStyle w:val="Overskrift1"/>
      </w:pPr>
      <w:r>
        <w:t xml:space="preserve">STCW kompetanse: </w:t>
      </w:r>
      <w:r w:rsidR="00E45FBF" w:rsidRPr="009B13F7">
        <w:t>Samor</w:t>
      </w:r>
      <w:r>
        <w:t>dne søk- og redningsoperasjoner.</w:t>
      </w:r>
    </w:p>
    <w:p w14:paraId="540C7ABC" w14:textId="27DAB6AE" w:rsidR="006F0041" w:rsidRDefault="006F0041" w:rsidP="006F0041">
      <w:pPr>
        <w:spacing w:line="276" w:lineRule="auto"/>
        <w:rPr>
          <w:rFonts w:ascii="Cambria" w:hAnsi="Cambria"/>
          <w:i/>
          <w:u w:val="single"/>
        </w:rPr>
      </w:pPr>
      <w:r w:rsidRPr="00A151E6">
        <w:rPr>
          <w:rFonts w:ascii="Cambria" w:hAnsi="Cambria"/>
          <w:i/>
          <w:u w:val="single"/>
        </w:rPr>
        <w:t>Kriterier for evaluering av kompetans</w:t>
      </w:r>
      <w:r>
        <w:rPr>
          <w:rFonts w:ascii="Cambria" w:hAnsi="Cambria"/>
          <w:i/>
          <w:u w:val="single"/>
        </w:rPr>
        <w:t>en</w:t>
      </w:r>
      <w:r w:rsidRPr="00A151E6">
        <w:rPr>
          <w:rFonts w:ascii="Cambria" w:hAnsi="Cambria"/>
          <w:i/>
          <w:u w:val="single"/>
        </w:rPr>
        <w:t>:</w:t>
      </w:r>
    </w:p>
    <w:p w14:paraId="4E147380" w14:textId="263ED8B6" w:rsidR="006F0041" w:rsidRPr="007B600E" w:rsidRDefault="00E45FBF" w:rsidP="007B600E">
      <w:pPr>
        <w:pStyle w:val="Listeavsnitt"/>
        <w:numPr>
          <w:ilvl w:val="0"/>
          <w:numId w:val="14"/>
        </w:numPr>
        <w:spacing w:line="360" w:lineRule="auto"/>
        <w:rPr>
          <w:rFonts w:ascii="Cambria" w:hAnsi="Cambria"/>
        </w:rPr>
      </w:pPr>
      <w:r w:rsidRPr="007B600E">
        <w:rPr>
          <w:rFonts w:ascii="Cambria" w:hAnsi="Cambria"/>
        </w:rPr>
        <w:t>Planen for samordning av</w:t>
      </w:r>
      <w:r w:rsidR="006F0041" w:rsidRPr="007B600E">
        <w:rPr>
          <w:rFonts w:ascii="Cambria" w:hAnsi="Cambria"/>
        </w:rPr>
        <w:t xml:space="preserve"> </w:t>
      </w:r>
      <w:r w:rsidRPr="007B600E">
        <w:rPr>
          <w:rFonts w:ascii="Cambria" w:hAnsi="Cambria"/>
        </w:rPr>
        <w:t>søke- og</w:t>
      </w:r>
      <w:r w:rsidR="006F0041" w:rsidRPr="007B600E">
        <w:rPr>
          <w:rFonts w:ascii="Cambria" w:hAnsi="Cambria"/>
        </w:rPr>
        <w:t xml:space="preserve"> </w:t>
      </w:r>
      <w:r w:rsidRPr="007B600E">
        <w:rPr>
          <w:rFonts w:ascii="Cambria" w:hAnsi="Cambria"/>
        </w:rPr>
        <w:t>redningsoperasjoner er i</w:t>
      </w:r>
      <w:r w:rsidR="006F0041" w:rsidRPr="007B600E">
        <w:rPr>
          <w:rFonts w:ascii="Cambria" w:hAnsi="Cambria"/>
        </w:rPr>
        <w:t xml:space="preserve"> </w:t>
      </w:r>
      <w:r w:rsidRPr="007B600E">
        <w:rPr>
          <w:rFonts w:ascii="Cambria" w:hAnsi="Cambria"/>
        </w:rPr>
        <w:t>samsvar med internasjonale</w:t>
      </w:r>
      <w:r w:rsidR="006F0041" w:rsidRPr="007B600E">
        <w:rPr>
          <w:rFonts w:ascii="Cambria" w:hAnsi="Cambria"/>
        </w:rPr>
        <w:t xml:space="preserve"> </w:t>
      </w:r>
      <w:r w:rsidRPr="007B600E">
        <w:rPr>
          <w:rFonts w:ascii="Cambria" w:hAnsi="Cambria"/>
        </w:rPr>
        <w:t>retningslinjer og normer</w:t>
      </w:r>
      <w:r w:rsidR="006F0041" w:rsidRPr="007B600E">
        <w:rPr>
          <w:rFonts w:ascii="Cambria" w:hAnsi="Cambria"/>
        </w:rPr>
        <w:t>.</w:t>
      </w:r>
    </w:p>
    <w:p w14:paraId="3105ADF3" w14:textId="0B4FA6B1" w:rsidR="009B13F7" w:rsidRPr="006F0041" w:rsidRDefault="00E45FBF" w:rsidP="007B600E">
      <w:pPr>
        <w:pStyle w:val="Listeavsnitt"/>
        <w:numPr>
          <w:ilvl w:val="0"/>
          <w:numId w:val="12"/>
        </w:numPr>
        <w:spacing w:line="360" w:lineRule="auto"/>
        <w:rPr>
          <w:rFonts w:ascii="Cambria" w:hAnsi="Cambria"/>
        </w:rPr>
      </w:pPr>
      <w:r w:rsidRPr="006F0041">
        <w:rPr>
          <w:rFonts w:ascii="Cambria" w:hAnsi="Cambria"/>
        </w:rPr>
        <w:t>Radiokommunikasjon</w:t>
      </w:r>
      <w:r w:rsidR="006F0041" w:rsidRPr="006F0041">
        <w:rPr>
          <w:rFonts w:ascii="Cambria" w:hAnsi="Cambria"/>
        </w:rPr>
        <w:t xml:space="preserve"> </w:t>
      </w:r>
      <w:r w:rsidRPr="006F0041">
        <w:rPr>
          <w:rFonts w:ascii="Cambria" w:hAnsi="Cambria"/>
        </w:rPr>
        <w:t>etableres og korrekte</w:t>
      </w:r>
      <w:r w:rsidR="006F0041" w:rsidRPr="006F0041">
        <w:rPr>
          <w:rFonts w:ascii="Cambria" w:hAnsi="Cambria"/>
        </w:rPr>
        <w:t xml:space="preserve"> </w:t>
      </w:r>
      <w:r w:rsidRPr="006F0041">
        <w:rPr>
          <w:rFonts w:ascii="Cambria" w:hAnsi="Cambria"/>
        </w:rPr>
        <w:t>kommunikasjonsprosedyrer</w:t>
      </w:r>
      <w:r w:rsidR="006F0041" w:rsidRPr="006F0041">
        <w:rPr>
          <w:rFonts w:ascii="Cambria" w:hAnsi="Cambria"/>
        </w:rPr>
        <w:t xml:space="preserve"> </w:t>
      </w:r>
      <w:r w:rsidRPr="006F0041">
        <w:rPr>
          <w:rFonts w:ascii="Cambria" w:hAnsi="Cambria"/>
        </w:rPr>
        <w:t>følges på alle stadier i søke</w:t>
      </w:r>
      <w:r w:rsidR="006F0041" w:rsidRPr="006F0041">
        <w:rPr>
          <w:rFonts w:ascii="Cambria" w:hAnsi="Cambria"/>
        </w:rPr>
        <w:t xml:space="preserve">- </w:t>
      </w:r>
      <w:r w:rsidRPr="006F0041">
        <w:rPr>
          <w:rFonts w:ascii="Cambria" w:hAnsi="Cambria"/>
        </w:rPr>
        <w:t>og</w:t>
      </w:r>
      <w:r w:rsidR="006F0041" w:rsidRPr="006F0041">
        <w:rPr>
          <w:rFonts w:ascii="Cambria" w:hAnsi="Cambria"/>
        </w:rPr>
        <w:t xml:space="preserve"> </w:t>
      </w:r>
      <w:r w:rsidRPr="006F0041">
        <w:rPr>
          <w:rFonts w:ascii="Cambria" w:hAnsi="Cambria"/>
        </w:rPr>
        <w:t>redningsoperasjoner</w:t>
      </w:r>
      <w:r w:rsidR="006F0041" w:rsidRPr="006F0041">
        <w:rPr>
          <w:rFonts w:ascii="Cambria" w:hAnsi="Cambria"/>
        </w:rPr>
        <w:t>.</w:t>
      </w:r>
    </w:p>
    <w:p w14:paraId="0A209D66" w14:textId="4CDAA616" w:rsidR="009B13F7" w:rsidRDefault="00A151E6" w:rsidP="00A151E6">
      <w:pPr>
        <w:pStyle w:val="Overskrift1"/>
      </w:pPr>
      <w:r w:rsidRPr="00A151E6">
        <w:t xml:space="preserve">STCW kompetanse: </w:t>
      </w:r>
      <w:r w:rsidR="009B13F7" w:rsidRPr="009B13F7">
        <w:t>Betjene</w:t>
      </w:r>
      <w:r>
        <w:t xml:space="preserve"> </w:t>
      </w:r>
      <w:r w:rsidR="009B13F7" w:rsidRPr="009B13F7">
        <w:t>fjernkontroller for</w:t>
      </w:r>
      <w:r>
        <w:t xml:space="preserve"> </w:t>
      </w:r>
      <w:r w:rsidR="009B13F7" w:rsidRPr="009B13F7">
        <w:t>framdriftsanlegg og</w:t>
      </w:r>
      <w:r>
        <w:t xml:space="preserve"> </w:t>
      </w:r>
      <w:r w:rsidR="009B13F7" w:rsidRPr="009B13F7">
        <w:t>maskinsystemer og</w:t>
      </w:r>
      <w:r>
        <w:t xml:space="preserve"> </w:t>
      </w:r>
      <w:r w:rsidR="009B13F7" w:rsidRPr="009B13F7">
        <w:t>-funksjoner</w:t>
      </w:r>
      <w:r>
        <w:t>.</w:t>
      </w:r>
    </w:p>
    <w:p w14:paraId="7B228450" w14:textId="20671EBE" w:rsidR="00A151E6" w:rsidRPr="00A151E6" w:rsidRDefault="006F0041" w:rsidP="00A151E6">
      <w:r w:rsidRPr="00A151E6">
        <w:rPr>
          <w:rFonts w:ascii="Cambria" w:hAnsi="Cambria"/>
          <w:i/>
          <w:u w:val="single"/>
        </w:rPr>
        <w:t>Kriterier for evaluering av kompetansen:</w:t>
      </w:r>
    </w:p>
    <w:p w14:paraId="068954C3" w14:textId="28B8898C" w:rsidR="009B13F7" w:rsidRPr="006F0041" w:rsidRDefault="009B13F7" w:rsidP="007B600E">
      <w:pPr>
        <w:pStyle w:val="Listeavsnitt"/>
        <w:numPr>
          <w:ilvl w:val="0"/>
          <w:numId w:val="13"/>
        </w:numPr>
        <w:spacing w:line="360" w:lineRule="auto"/>
        <w:rPr>
          <w:rFonts w:ascii="Cambria" w:hAnsi="Cambria"/>
        </w:rPr>
      </w:pPr>
      <w:r w:rsidRPr="006F0041">
        <w:rPr>
          <w:rFonts w:ascii="Cambria" w:hAnsi="Cambria"/>
        </w:rPr>
        <w:t>Hovedmaskineri,</w:t>
      </w:r>
      <w:r w:rsidR="00A151E6" w:rsidRPr="006F0041">
        <w:rPr>
          <w:rFonts w:ascii="Cambria" w:hAnsi="Cambria"/>
        </w:rPr>
        <w:t xml:space="preserve"> </w:t>
      </w:r>
      <w:r w:rsidRPr="006F0041">
        <w:rPr>
          <w:rFonts w:ascii="Cambria" w:hAnsi="Cambria"/>
        </w:rPr>
        <w:t>hjelpemaskineri og utstyr</w:t>
      </w:r>
      <w:r w:rsidR="00A151E6" w:rsidRPr="006F0041">
        <w:rPr>
          <w:rFonts w:ascii="Cambria" w:hAnsi="Cambria"/>
        </w:rPr>
        <w:t xml:space="preserve"> </w:t>
      </w:r>
      <w:r w:rsidRPr="006F0041">
        <w:rPr>
          <w:rFonts w:ascii="Cambria" w:hAnsi="Cambria"/>
        </w:rPr>
        <w:t>betjenes til enhver til i</w:t>
      </w:r>
      <w:r w:rsidR="00A151E6" w:rsidRPr="006F0041">
        <w:rPr>
          <w:rFonts w:ascii="Cambria" w:hAnsi="Cambria"/>
        </w:rPr>
        <w:t xml:space="preserve"> </w:t>
      </w:r>
      <w:r w:rsidRPr="006F0041">
        <w:rPr>
          <w:rFonts w:ascii="Cambria" w:hAnsi="Cambria"/>
        </w:rPr>
        <w:t>samsvar med tekniske</w:t>
      </w:r>
      <w:r w:rsidR="00A151E6" w:rsidRPr="006F0041">
        <w:rPr>
          <w:rFonts w:ascii="Cambria" w:hAnsi="Cambria"/>
        </w:rPr>
        <w:t xml:space="preserve"> </w:t>
      </w:r>
      <w:r w:rsidRPr="006F0041">
        <w:rPr>
          <w:rFonts w:ascii="Cambria" w:hAnsi="Cambria"/>
        </w:rPr>
        <w:t>spesifikasjoner og innenfor</w:t>
      </w:r>
      <w:r w:rsidR="00A151E6" w:rsidRPr="006F0041">
        <w:rPr>
          <w:rFonts w:ascii="Cambria" w:hAnsi="Cambria"/>
        </w:rPr>
        <w:t xml:space="preserve"> </w:t>
      </w:r>
      <w:r w:rsidRPr="006F0041">
        <w:rPr>
          <w:rFonts w:ascii="Cambria" w:hAnsi="Cambria"/>
        </w:rPr>
        <w:t>trygge driftsbegrensninger</w:t>
      </w:r>
      <w:r w:rsidR="00A151E6" w:rsidRPr="006F0041">
        <w:rPr>
          <w:rFonts w:ascii="Cambria" w:hAnsi="Cambria"/>
        </w:rPr>
        <w:t>.</w:t>
      </w:r>
    </w:p>
    <w:p w14:paraId="56FA48AF" w14:textId="77777777" w:rsidR="006F0041" w:rsidRPr="009B13F7" w:rsidRDefault="006F0041" w:rsidP="006F0041">
      <w:pPr>
        <w:pStyle w:val="Overskrift1"/>
      </w:pPr>
      <w:r>
        <w:t xml:space="preserve">STCW kompetanse: </w:t>
      </w:r>
      <w:r w:rsidRPr="009B13F7">
        <w:t>Reagere på nødsitua</w:t>
      </w:r>
      <w:r>
        <w:t xml:space="preserve">sjoner knyttet til </w:t>
      </w:r>
      <w:r w:rsidRPr="00A151E6">
        <w:t>navigeringen</w:t>
      </w:r>
      <w:r>
        <w:t>.</w:t>
      </w:r>
    </w:p>
    <w:p w14:paraId="78DAEA71" w14:textId="0160F5C1" w:rsidR="006F0041" w:rsidRDefault="006F0041" w:rsidP="006F0041">
      <w:pPr>
        <w:rPr>
          <w:rFonts w:ascii="Cambria" w:hAnsi="Cambria"/>
        </w:rPr>
      </w:pPr>
      <w:r w:rsidRPr="00A151E6">
        <w:rPr>
          <w:rFonts w:ascii="Cambria" w:hAnsi="Cambria"/>
          <w:i/>
          <w:u w:val="single"/>
        </w:rPr>
        <w:t>Kriterier for evaluering av kompetansen:</w:t>
      </w:r>
    </w:p>
    <w:p w14:paraId="45481F9C" w14:textId="3A76C11B" w:rsidR="006F0041" w:rsidRPr="006F0041" w:rsidRDefault="006F0041" w:rsidP="007B600E">
      <w:pPr>
        <w:pStyle w:val="Listeavsnitt"/>
        <w:numPr>
          <w:ilvl w:val="0"/>
          <w:numId w:val="13"/>
        </w:numPr>
        <w:spacing w:line="360" w:lineRule="auto"/>
        <w:rPr>
          <w:rFonts w:ascii="Cambria" w:hAnsi="Cambria"/>
        </w:rPr>
      </w:pPr>
      <w:r w:rsidRPr="006F0041">
        <w:rPr>
          <w:rFonts w:ascii="Cambria" w:hAnsi="Cambria"/>
        </w:rPr>
        <w:t>Ethvert problems type og omfang identifiseres umiddelbart og beslutninger og handlinger minimaliserer virkningene av enhver svikt i skipets systemer.</w:t>
      </w:r>
    </w:p>
    <w:p w14:paraId="5DF6AB4E" w14:textId="77777777" w:rsidR="006F0041" w:rsidRPr="006F0041" w:rsidRDefault="006F0041" w:rsidP="007B600E">
      <w:pPr>
        <w:pStyle w:val="Listeavsnitt"/>
        <w:numPr>
          <w:ilvl w:val="0"/>
          <w:numId w:val="13"/>
        </w:numPr>
        <w:spacing w:line="360" w:lineRule="auto"/>
        <w:rPr>
          <w:rFonts w:ascii="Cambria" w:hAnsi="Cambria"/>
        </w:rPr>
      </w:pPr>
      <w:r w:rsidRPr="006F0041">
        <w:rPr>
          <w:rFonts w:ascii="Cambria" w:hAnsi="Cambria"/>
        </w:rPr>
        <w:t>Kommunikasjonen er effektiv og i tråd med fastsatte prosedyrer.</w:t>
      </w:r>
    </w:p>
    <w:p w14:paraId="6D21F858" w14:textId="3B68B1B8" w:rsidR="006F0041" w:rsidRPr="006F0041" w:rsidRDefault="006F0041" w:rsidP="007B600E">
      <w:pPr>
        <w:pStyle w:val="Listeavsnitt"/>
        <w:numPr>
          <w:ilvl w:val="0"/>
          <w:numId w:val="13"/>
        </w:numPr>
        <w:spacing w:line="360" w:lineRule="auto"/>
        <w:rPr>
          <w:rFonts w:ascii="Cambria" w:hAnsi="Cambria"/>
        </w:rPr>
      </w:pPr>
      <w:r w:rsidRPr="006F0041">
        <w:rPr>
          <w:rFonts w:ascii="Cambria" w:hAnsi="Cambria"/>
        </w:rPr>
        <w:t>Beslutninger og tiltak maksimaliserer sikkerheten til personer om bord.</w:t>
      </w:r>
    </w:p>
    <w:p w14:paraId="79052F73" w14:textId="77777777" w:rsidR="006F0041" w:rsidRPr="006F0041" w:rsidRDefault="006F0041" w:rsidP="009B13F7">
      <w:pPr>
        <w:spacing w:line="276" w:lineRule="auto"/>
        <w:rPr>
          <w:rFonts w:ascii="Cambria" w:hAnsi="Cambria"/>
          <w:sz w:val="22"/>
        </w:rPr>
      </w:pPr>
    </w:p>
    <w:p w14:paraId="632165DF" w14:textId="77777777" w:rsidR="009B13F7" w:rsidRPr="006F0041" w:rsidRDefault="009B13F7" w:rsidP="009B13F7">
      <w:pPr>
        <w:spacing w:line="276" w:lineRule="auto"/>
        <w:rPr>
          <w:rFonts w:ascii="Cambria" w:hAnsi="Cambria"/>
          <w:sz w:val="22"/>
        </w:rPr>
      </w:pPr>
    </w:p>
    <w:sectPr w:rsidR="009B13F7" w:rsidRPr="006F00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450AD"/>
    <w:multiLevelType w:val="hybridMultilevel"/>
    <w:tmpl w:val="7C625E4A"/>
    <w:lvl w:ilvl="0" w:tplc="0414000D">
      <w:start w:val="1"/>
      <w:numFmt w:val="bullet"/>
      <w:lvlText w:val=""/>
      <w:lvlJc w:val="left"/>
      <w:pPr>
        <w:ind w:left="720" w:hanging="360"/>
      </w:pPr>
      <w:rPr>
        <w:rFonts w:ascii="Wingdings" w:hAnsi="Wingding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2B9F21B6"/>
    <w:multiLevelType w:val="hybridMultilevel"/>
    <w:tmpl w:val="1946F7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120D68"/>
    <w:multiLevelType w:val="hybridMultilevel"/>
    <w:tmpl w:val="FF7E3422"/>
    <w:lvl w:ilvl="0" w:tplc="0414000D">
      <w:start w:val="1"/>
      <w:numFmt w:val="bullet"/>
      <w:lvlText w:val=""/>
      <w:lvlJc w:val="left"/>
      <w:pPr>
        <w:ind w:left="720" w:hanging="360"/>
      </w:pPr>
      <w:rPr>
        <w:rFonts w:ascii="Wingdings" w:hAnsi="Wingding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341E20DA"/>
    <w:multiLevelType w:val="hybridMultilevel"/>
    <w:tmpl w:val="3C46CF7A"/>
    <w:lvl w:ilvl="0" w:tplc="0414000D">
      <w:start w:val="1"/>
      <w:numFmt w:val="bullet"/>
      <w:lvlText w:val=""/>
      <w:lvlJc w:val="left"/>
      <w:pPr>
        <w:ind w:left="720" w:hanging="360"/>
      </w:pPr>
      <w:rPr>
        <w:rFonts w:ascii="Wingdings" w:hAnsi="Wingding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34281537"/>
    <w:multiLevelType w:val="hybridMultilevel"/>
    <w:tmpl w:val="FC2EFCF0"/>
    <w:lvl w:ilvl="0" w:tplc="0414000D">
      <w:start w:val="1"/>
      <w:numFmt w:val="bullet"/>
      <w:lvlText w:val=""/>
      <w:lvlJc w:val="left"/>
      <w:pPr>
        <w:ind w:left="720" w:hanging="360"/>
      </w:pPr>
      <w:rPr>
        <w:rFonts w:ascii="Wingdings" w:hAnsi="Wingding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15:restartNumberingAfterBreak="0">
    <w:nsid w:val="3A591B66"/>
    <w:multiLevelType w:val="hybridMultilevel"/>
    <w:tmpl w:val="986E5872"/>
    <w:lvl w:ilvl="0" w:tplc="0414000D">
      <w:start w:val="1"/>
      <w:numFmt w:val="bullet"/>
      <w:lvlText w:val=""/>
      <w:lvlJc w:val="left"/>
      <w:pPr>
        <w:ind w:left="720" w:hanging="360"/>
      </w:pPr>
      <w:rPr>
        <w:rFonts w:ascii="Wingdings" w:hAnsi="Wingding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5183583A"/>
    <w:multiLevelType w:val="hybridMultilevel"/>
    <w:tmpl w:val="F4A646B8"/>
    <w:lvl w:ilvl="0" w:tplc="0414000D">
      <w:start w:val="1"/>
      <w:numFmt w:val="bullet"/>
      <w:lvlText w:val=""/>
      <w:lvlJc w:val="left"/>
      <w:pPr>
        <w:ind w:left="720" w:hanging="360"/>
      </w:pPr>
      <w:rPr>
        <w:rFonts w:ascii="Wingdings" w:hAnsi="Wingding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58FE495C"/>
    <w:multiLevelType w:val="hybridMultilevel"/>
    <w:tmpl w:val="21923C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8C116E"/>
    <w:multiLevelType w:val="hybridMultilevel"/>
    <w:tmpl w:val="BE3A53DA"/>
    <w:lvl w:ilvl="0" w:tplc="0409000B">
      <w:start w:val="1"/>
      <w:numFmt w:val="bullet"/>
      <w:lvlText w:val=""/>
      <w:lvlJc w:val="left"/>
      <w:pPr>
        <w:ind w:left="720" w:hanging="360"/>
      </w:pPr>
      <w:rPr>
        <w:rFonts w:ascii="Wingdings" w:hAnsi="Wingding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C94728"/>
    <w:multiLevelType w:val="hybridMultilevel"/>
    <w:tmpl w:val="0FD001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4854EF"/>
    <w:multiLevelType w:val="hybridMultilevel"/>
    <w:tmpl w:val="1CCABA12"/>
    <w:lvl w:ilvl="0" w:tplc="0414000D">
      <w:start w:val="1"/>
      <w:numFmt w:val="bullet"/>
      <w:lvlText w:val=""/>
      <w:lvlJc w:val="left"/>
      <w:pPr>
        <w:ind w:left="720" w:hanging="360"/>
      </w:pPr>
      <w:rPr>
        <w:rFonts w:ascii="Wingdings" w:hAnsi="Wingding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6FDB071E"/>
    <w:multiLevelType w:val="hybridMultilevel"/>
    <w:tmpl w:val="7E502D0E"/>
    <w:lvl w:ilvl="0" w:tplc="0414000D">
      <w:start w:val="1"/>
      <w:numFmt w:val="bullet"/>
      <w:lvlText w:val=""/>
      <w:lvlJc w:val="left"/>
      <w:pPr>
        <w:ind w:left="720" w:hanging="360"/>
      </w:pPr>
      <w:rPr>
        <w:rFonts w:ascii="Wingdings" w:hAnsi="Wingding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7A834D5C"/>
    <w:multiLevelType w:val="hybridMultilevel"/>
    <w:tmpl w:val="E58CD8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A84B70"/>
    <w:multiLevelType w:val="hybridMultilevel"/>
    <w:tmpl w:val="91783166"/>
    <w:lvl w:ilvl="0" w:tplc="0414000D">
      <w:start w:val="1"/>
      <w:numFmt w:val="bullet"/>
      <w:lvlText w:val=""/>
      <w:lvlJc w:val="left"/>
      <w:pPr>
        <w:ind w:left="720" w:hanging="360"/>
      </w:pPr>
      <w:rPr>
        <w:rFonts w:ascii="Wingdings" w:hAnsi="Wingding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8"/>
  </w:num>
  <w:num w:numId="4">
    <w:abstractNumId w:val="12"/>
  </w:num>
  <w:num w:numId="5">
    <w:abstractNumId w:val="9"/>
  </w:num>
  <w:num w:numId="6">
    <w:abstractNumId w:val="3"/>
  </w:num>
  <w:num w:numId="7">
    <w:abstractNumId w:val="6"/>
  </w:num>
  <w:num w:numId="8">
    <w:abstractNumId w:val="4"/>
  </w:num>
  <w:num w:numId="9">
    <w:abstractNumId w:val="5"/>
  </w:num>
  <w:num w:numId="10">
    <w:abstractNumId w:val="13"/>
  </w:num>
  <w:num w:numId="11">
    <w:abstractNumId w:val="11"/>
  </w:num>
  <w:num w:numId="12">
    <w:abstractNumId w:val="10"/>
  </w:num>
  <w:num w:numId="13">
    <w:abstractNumId w:val="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214"/>
    <w:rsid w:val="004C1BA0"/>
    <w:rsid w:val="006F0041"/>
    <w:rsid w:val="007B600E"/>
    <w:rsid w:val="007D5280"/>
    <w:rsid w:val="008819F6"/>
    <w:rsid w:val="009365A9"/>
    <w:rsid w:val="009707CB"/>
    <w:rsid w:val="009A0D84"/>
    <w:rsid w:val="009B13F7"/>
    <w:rsid w:val="00A151E6"/>
    <w:rsid w:val="00AC3B0A"/>
    <w:rsid w:val="00C16214"/>
    <w:rsid w:val="00D41557"/>
    <w:rsid w:val="00E45FBF"/>
  </w:rsids>
  <m:mathPr>
    <m:mathFont m:val="Cambria Math"/>
    <m:brkBin m:val="before"/>
    <m:brkBinSub m:val="--"/>
    <m:smallFrac m:val="0"/>
    <m:dispDef/>
    <m:lMargin m:val="0"/>
    <m:rMargin m:val="0"/>
    <m:defJc m:val="centerGroup"/>
    <m:wrapIndent m:val="1440"/>
    <m:intLim m:val="subSup"/>
    <m:naryLim m:val="undOvr"/>
  </m:mathPr>
  <w:themeFontLang w:val="nb-N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0CF32C"/>
  <w15:docId w15:val="{8D7EB972-F74A-4AE7-8448-8B2021C65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151E6"/>
    <w:pPr>
      <w:spacing w:after="0" w:line="240" w:lineRule="auto"/>
    </w:pPr>
    <w:rPr>
      <w:rFonts w:eastAsiaTheme="minorEastAsia"/>
      <w:sz w:val="24"/>
      <w:szCs w:val="24"/>
      <w:lang w:eastAsia="nb-NO"/>
    </w:rPr>
  </w:style>
  <w:style w:type="paragraph" w:styleId="Overskrift1">
    <w:name w:val="heading 1"/>
    <w:basedOn w:val="Normal"/>
    <w:next w:val="Normal"/>
    <w:link w:val="Overskrift1Tegn"/>
    <w:uiPriority w:val="9"/>
    <w:qFormat/>
    <w:rsid w:val="009A0D84"/>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paragraph" w:styleId="Overskrift2">
    <w:name w:val="heading 2"/>
    <w:basedOn w:val="Normal"/>
    <w:next w:val="Normal"/>
    <w:link w:val="Overskrift2Tegn"/>
    <w:uiPriority w:val="9"/>
    <w:unhideWhenUsed/>
    <w:qFormat/>
    <w:rsid w:val="009B13F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Overskrift3">
    <w:name w:val="heading 3"/>
    <w:basedOn w:val="Normal"/>
    <w:next w:val="Normal"/>
    <w:link w:val="Overskrift3Tegn"/>
    <w:uiPriority w:val="9"/>
    <w:unhideWhenUsed/>
    <w:qFormat/>
    <w:rsid w:val="009A0D84"/>
    <w:pPr>
      <w:keepNext/>
      <w:keepLines/>
      <w:spacing w:before="200"/>
      <w:outlineLvl w:val="2"/>
    </w:pPr>
    <w:rPr>
      <w:rFonts w:asciiTheme="majorHAnsi" w:eastAsiaTheme="majorEastAsia" w:hAnsiTheme="majorHAnsi" w:cstheme="majorBidi"/>
      <w:b/>
      <w:bCs/>
      <w:color w:val="5B9BD5"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A0D84"/>
    <w:rPr>
      <w:rFonts w:asciiTheme="majorHAnsi" w:eastAsiaTheme="majorEastAsia" w:hAnsiTheme="majorHAnsi" w:cstheme="majorBidi"/>
      <w:b/>
      <w:bCs/>
      <w:color w:val="2C6EAB" w:themeColor="accent1" w:themeShade="B5"/>
      <w:sz w:val="32"/>
      <w:szCs w:val="32"/>
      <w:lang w:eastAsia="nb-NO"/>
    </w:rPr>
  </w:style>
  <w:style w:type="character" w:customStyle="1" w:styleId="Overskrift3Tegn">
    <w:name w:val="Overskrift 3 Tegn"/>
    <w:basedOn w:val="Standardskriftforavsnitt"/>
    <w:link w:val="Overskrift3"/>
    <w:uiPriority w:val="9"/>
    <w:rsid w:val="009A0D84"/>
    <w:rPr>
      <w:rFonts w:asciiTheme="majorHAnsi" w:eastAsiaTheme="majorEastAsia" w:hAnsiTheme="majorHAnsi" w:cstheme="majorBidi"/>
      <w:b/>
      <w:bCs/>
      <w:color w:val="5B9BD5" w:themeColor="accent1"/>
      <w:sz w:val="24"/>
      <w:szCs w:val="24"/>
      <w:lang w:eastAsia="nb-NO"/>
    </w:rPr>
  </w:style>
  <w:style w:type="paragraph" w:styleId="Listeavsnitt">
    <w:name w:val="List Paragraph"/>
    <w:basedOn w:val="Normal"/>
    <w:uiPriority w:val="99"/>
    <w:qFormat/>
    <w:rsid w:val="009A0D84"/>
    <w:pPr>
      <w:ind w:left="720"/>
      <w:contextualSpacing/>
    </w:pPr>
  </w:style>
  <w:style w:type="character" w:customStyle="1" w:styleId="Overskrift2Tegn">
    <w:name w:val="Overskrift 2 Tegn"/>
    <w:basedOn w:val="Standardskriftforavsnitt"/>
    <w:link w:val="Overskrift2"/>
    <w:uiPriority w:val="9"/>
    <w:rsid w:val="009B13F7"/>
    <w:rPr>
      <w:rFonts w:asciiTheme="majorHAnsi" w:eastAsiaTheme="majorEastAsia" w:hAnsiTheme="majorHAnsi" w:cstheme="majorBidi"/>
      <w:color w:val="2E74B5" w:themeColor="accent1" w:themeShade="BF"/>
      <w:sz w:val="26"/>
      <w:szCs w:val="26"/>
      <w:lang w:eastAsia="nb-NO"/>
    </w:rPr>
  </w:style>
  <w:style w:type="paragraph" w:styleId="Tittel">
    <w:name w:val="Title"/>
    <w:basedOn w:val="Normal"/>
    <w:next w:val="Normal"/>
    <w:link w:val="TittelTegn"/>
    <w:uiPriority w:val="10"/>
    <w:qFormat/>
    <w:rsid w:val="00A151E6"/>
    <w:pPr>
      <w:contextualSpacing/>
    </w:pPr>
    <w:rPr>
      <w:rFonts w:asciiTheme="majorHAnsi" w:eastAsiaTheme="majorEastAsia" w:hAnsiTheme="majorHAnsi" w:cstheme="majorBidi"/>
      <w:spacing w:val="-10"/>
      <w:kern w:val="28"/>
      <w:sz w:val="56"/>
      <w:szCs w:val="56"/>
    </w:rPr>
  </w:style>
  <w:style w:type="character" w:customStyle="1" w:styleId="TittelTegn">
    <w:name w:val="Tittel Tegn"/>
    <w:basedOn w:val="Standardskriftforavsnitt"/>
    <w:link w:val="Tittel"/>
    <w:uiPriority w:val="10"/>
    <w:rsid w:val="00A151E6"/>
    <w:rPr>
      <w:rFonts w:asciiTheme="majorHAnsi" w:eastAsiaTheme="majorEastAsia" w:hAnsiTheme="majorHAnsi" w:cstheme="majorBidi"/>
      <w:spacing w:val="-10"/>
      <w:kern w:val="28"/>
      <w:sz w:val="56"/>
      <w:szCs w:val="56"/>
      <w:lang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3</Pages>
  <Words>750</Words>
  <Characters>3977</Characters>
  <Application>Microsoft Office Word</Application>
  <DocSecurity>0</DocSecurity>
  <Lines>33</Lines>
  <Paragraphs>9</Paragraphs>
  <ScaleCrop>false</ScaleCrop>
  <HeadingPairs>
    <vt:vector size="2" baseType="variant">
      <vt:variant>
        <vt:lpstr>Tittel</vt:lpstr>
      </vt:variant>
      <vt:variant>
        <vt:i4>1</vt:i4>
      </vt:variant>
    </vt:vector>
  </HeadingPairs>
  <TitlesOfParts>
    <vt:vector size="1" baseType="lpstr">
      <vt:lpstr/>
    </vt:vector>
  </TitlesOfParts>
  <Company>HFK</Company>
  <LinksUpToDate>false</LinksUpToDate>
  <CharactersWithSpaces>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 Aasmundseth</dc:creator>
  <cp:keywords/>
  <dc:description/>
  <cp:lastModifiedBy>Per Aasmundseth</cp:lastModifiedBy>
  <cp:revision>7</cp:revision>
  <dcterms:created xsi:type="dcterms:W3CDTF">2017-03-16T18:38:00Z</dcterms:created>
  <dcterms:modified xsi:type="dcterms:W3CDTF">2017-05-21T14:33:00Z</dcterms:modified>
</cp:coreProperties>
</file>